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b w:val="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highlight w:val="white"/>
          <w:rtl w:val="0"/>
        </w:rPr>
        <w:t xml:space="preserve">New Student Groups: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highlight w:val="white"/>
          <w:rtl w:val="0"/>
        </w:rPr>
        <w:t xml:space="preserve">Clubs:</w:t>
      </w: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 The approval for a new club to become active comes from the Student Government Association, the Dean of Student Services and the College administration via the President’s Cabinet. Students must request approval to form a new club by submitting a petition to the Director of Student Activities. The petition must include: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(1) A proposed constitution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(2) A statement of purpose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(3) A list of projected activities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(4) A proposed budget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(5) Names and signatures of at least 20 students interested in charter membership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(6) Names of provisional officers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(7) The name of the faculty or staff advisor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Verdana" w:cs="Verdana" w:eastAsia="Verdana" w:hAnsi="Verdana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(All College club officers and members must be full-time Flagler students).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