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b w:val="1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white"/>
          <w:rtl w:val="0"/>
        </w:rPr>
        <w:t xml:space="preserve">New Student Groups: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highlight w:val="white"/>
          <w:rtl w:val="0"/>
        </w:rPr>
        <w:t xml:space="preserve">Clubs:</w:t>
      </w: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 The approval for a new club to become active comes from the Student Government Association, the Dean of Student Services and the College administration via the President’s Cabinet. Students must request approval to form a new club by submitting a petition to the Director of Student Activities. The petition must include: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(1) A proposed constitution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(2) A statement of purpose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(3) A list of projected activities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(4) A proposed budget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(5) Names and signatures of at least 20 students interested in charter membership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(6) Names of provisional officers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(7) The name of the faculty or staff advisor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Verdana" w:cs="Verdana" w:eastAsia="Verdana" w:hAnsi="Verdana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highlight w:val="white"/>
          <w:rtl w:val="0"/>
        </w:rPr>
        <w:t xml:space="preserve">(All College club officers and members must be full-time Flagler students).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